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3D" w:rsidRPr="0060113D" w:rsidRDefault="0060113D" w:rsidP="0060113D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2019-2021гг.»</w:t>
      </w:r>
    </w:p>
    <w:p w:rsidR="0060113D" w:rsidRPr="00F50718" w:rsidRDefault="0060113D" w:rsidP="0060113D">
      <w:pPr>
        <w:jc w:val="center"/>
        <w:rPr>
          <w:sz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2835"/>
        <w:gridCol w:w="6129"/>
      </w:tblGrid>
      <w:tr w:rsidR="0060113D" w:rsidRPr="00F50718" w:rsidTr="0060113D">
        <w:trPr>
          <w:trHeight w:val="111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Категория портфеля проектов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Цель (цели) портфеля проектов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 xml:space="preserve">Целевое значение 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pStyle w:val="af3"/>
              <w:widowControl w:val="0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F50718">
              <w:rPr>
                <w:sz w:val="22"/>
                <w:szCs w:val="22"/>
                <w:lang w:val="ru-RU"/>
              </w:rPr>
              <w:t xml:space="preserve">1. </w:t>
            </w:r>
            <w:r w:rsidRPr="00F50718">
              <w:rPr>
                <w:sz w:val="22"/>
                <w:szCs w:val="22"/>
                <w:lang w:val="ru-RU" w:eastAsia="ru-RU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1.1. 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(технологическом присоединении) к централизованной системе горячего водоснабжения (далее – </w:t>
            </w:r>
            <w:r w:rsidRPr="00F50718">
              <w:rPr>
                <w:sz w:val="22"/>
                <w:szCs w:val="22"/>
              </w:rPr>
              <w:lastRenderedPageBreak/>
              <w:t>договор о подключении)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в открытом доступе на сайте ресурсоснабжающих организаций информации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сайте субъекта Российской Федерации или ресурсоснабжающих организаций информации </w:t>
            </w:r>
            <w:r w:rsidRPr="00F50718">
              <w:rPr>
                <w:sz w:val="22"/>
                <w:szCs w:val="22"/>
              </w:rPr>
              <w:lastRenderedPageBreak/>
              <w:t>об исчерпывающем перечне документов, подлежащих представлению для подготовки договора о подключении, с примером его заполнения,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1.1.4.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 ресурсоснабжающих организаций доступа к системе межведомственного электронного взаимодействия,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2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калькулятора на сайте ресурсоснабжающих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Срок предоставления сведений о технических условиях подключения (технологического </w:t>
            </w:r>
            <w:r w:rsidRPr="00F50718">
              <w:rPr>
                <w:sz w:val="22"/>
                <w:szCs w:val="22"/>
              </w:rPr>
              <w:lastRenderedPageBreak/>
              <w:t>присоединения) для подготовки ГПЗУ в уполномоченный орган,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7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5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 Обеспечение взаимодействия уполномоченных органов и ресурсоснабжающих организаций при подготовке градостроительного плана земельного участка (далее – ГПЗУ)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Доля ответов ресурсоснабжающих организаций,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100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доступа в режиме просмотра для ресурсоснабжающих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сайтах ресурсоснабжающих организаций, осуществляющих подключение (технологическое присоединение), утвержденного регулируемой </w:t>
            </w:r>
            <w:r w:rsidRPr="00F50718">
              <w:rPr>
                <w:sz w:val="22"/>
                <w:szCs w:val="22"/>
              </w:rPr>
              <w:lastRenderedPageBreak/>
              <w:t>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1.4.2.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теплоснабжения,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 Обеспечение раскрытия информации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1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на сайтах ресурсоснабжающих организаций актуальной (поквартальной) информации: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2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О количестве исполненных </w:t>
            </w:r>
            <w:r w:rsidRPr="00F50718">
              <w:rPr>
                <w:sz w:val="22"/>
                <w:szCs w:val="22"/>
              </w:rPr>
              <w:lastRenderedPageBreak/>
              <w:t>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резерве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 Заключение договора о подключении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 Уровень обеспечения предоставления услуг в электронном виде.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3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онлайн-сервиса с доступной и актуальной информацией о статусе исполнения заявки на подключение (технологическое присоединение), да/нет 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2.2. Подготовка договора о </w:t>
            </w:r>
            <w:r w:rsidRPr="00F50718">
              <w:rPr>
                <w:sz w:val="22"/>
                <w:szCs w:val="22"/>
              </w:rPr>
              <w:lastRenderedPageBreak/>
              <w:t>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Срок подготовки и направления заявителю </w:t>
            </w:r>
            <w:r w:rsidRPr="00F50718">
              <w:rPr>
                <w:sz w:val="22"/>
                <w:szCs w:val="22"/>
              </w:rPr>
              <w:lastRenderedPageBreak/>
              <w:t>договора о подключении, рабочих дней,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10</w:t>
            </w:r>
          </w:p>
          <w:p w:rsidR="0060113D" w:rsidRPr="00F50718" w:rsidRDefault="0060113D" w:rsidP="003148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14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2.2.4.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2020 г. – 1</w:t>
            </w:r>
            <w:r w:rsidRPr="00F50718">
              <w:rPr>
                <w:sz w:val="22"/>
                <w:szCs w:val="22"/>
                <w:lang w:val="en-US"/>
              </w:rPr>
              <w:t>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системе теплоснабжения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2019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2020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2.3. Информационное </w:t>
            </w:r>
            <w:r w:rsidRPr="00F50718">
              <w:rPr>
                <w:sz w:val="22"/>
                <w:szCs w:val="22"/>
              </w:rPr>
              <w:lastRenderedPageBreak/>
              <w:t>обеспечение этапа заключения договора о 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Проведение технической </w:t>
            </w:r>
            <w:r w:rsidRPr="00F50718">
              <w:rPr>
                <w:sz w:val="22"/>
                <w:szCs w:val="22"/>
              </w:rPr>
              <w:lastRenderedPageBreak/>
              <w:t>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3. Обеспечение выполнения мероприятий по подключению (технологическому присоединению)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 Упрощение получения разрешения на строительство, разрешения на ввод в эксплуатацию сетей тепло-, 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законодательного акта Ханты-Мансийского автономного округа – Югры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 Упрощение порядка оформления прав на земельные участки для размещения линейных объектов.</w:t>
            </w:r>
          </w:p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установления публичного сервитута,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 Оптимизация процедур.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Ханты-Мансийском автономном округе – </w:t>
            </w:r>
            <w:r w:rsidRPr="00F50718">
              <w:rPr>
                <w:sz w:val="22"/>
                <w:szCs w:val="22"/>
              </w:rPr>
              <w:lastRenderedPageBreak/>
              <w:t>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13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3.3.3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Срок предоставления государственной </w:t>
            </w:r>
            <w:r w:rsidRPr="00F50718">
              <w:rPr>
                <w:sz w:val="22"/>
                <w:szCs w:val="22"/>
              </w:rPr>
              <w:lastRenderedPageBreak/>
              <w:t>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3.3.6.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</w:t>
            </w:r>
            <w:r w:rsidRPr="00F50718">
              <w:rPr>
                <w:sz w:val="22"/>
                <w:szCs w:val="22"/>
              </w:rPr>
              <w:lastRenderedPageBreak/>
              <w:t>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3.3.7.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 Обеспечивающие факторы.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 Утверждение (актуализация) схем тепло-,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0113D" w:rsidRDefault="0060113D" w:rsidP="0060113D"/>
    <w:sectPr w:rsidR="0060113D" w:rsidSect="0060113D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2D" w:rsidRDefault="00ED682D" w:rsidP="0060113D">
      <w:r>
        <w:separator/>
      </w:r>
    </w:p>
  </w:endnote>
  <w:endnote w:type="continuationSeparator" w:id="0">
    <w:p w:rsidR="00ED682D" w:rsidRDefault="00ED682D" w:rsidP="006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2D" w:rsidRDefault="00ED682D" w:rsidP="0060113D">
      <w:r>
        <w:separator/>
      </w:r>
    </w:p>
  </w:footnote>
  <w:footnote w:type="continuationSeparator" w:id="0">
    <w:p w:rsidR="00ED682D" w:rsidRDefault="00ED682D" w:rsidP="0060113D">
      <w:r>
        <w:continuationSeparator/>
      </w:r>
    </w:p>
  </w:footnote>
  <w:footnote w:id="1">
    <w:p w:rsidR="0060113D" w:rsidRPr="00170D20" w:rsidRDefault="0060113D" w:rsidP="0060113D">
      <w:pPr>
        <w:pStyle w:val="afa"/>
        <w:rPr>
          <w:rFonts w:ascii="Times New Roman" w:hAnsi="Times New Roman"/>
        </w:rPr>
      </w:pPr>
    </w:p>
  </w:footnote>
  <w:footnote w:id="2">
    <w:p w:rsidR="00BE0605" w:rsidRDefault="00BE0605" w:rsidP="00BE060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>Целевое значение будет установлено по итогам реализации постановления Правительства Российской Федерации от 9 августа 2017 г.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годах".</w:t>
      </w:r>
    </w:p>
  </w:footnote>
  <w:footnote w:id="3">
    <w:p w:rsidR="00BE0605" w:rsidRDefault="00BE0605" w:rsidP="00BE0605">
      <w:pPr>
        <w:pStyle w:val="afa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 xml:space="preserve">Целевое значение </w:t>
      </w:r>
      <w:r>
        <w:rPr>
          <w:rFonts w:ascii="Times New Roman" w:hAnsi="Times New Roman"/>
        </w:rPr>
        <w:t xml:space="preserve">на 2021 </w:t>
      </w:r>
      <w:r>
        <w:rPr>
          <w:rFonts w:ascii="Times New Roman" w:hAnsi="Times New Roman"/>
        </w:rPr>
        <w:t>год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D3289A">
        <w:rPr>
          <w:rFonts w:ascii="Times New Roman" w:hAnsi="Times New Roman"/>
        </w:rPr>
        <w:t xml:space="preserve">будет определено по итогам </w:t>
      </w:r>
      <w:r>
        <w:rPr>
          <w:rFonts w:ascii="Times New Roman" w:hAnsi="Times New Roman"/>
        </w:rPr>
        <w:t xml:space="preserve">реализации </w:t>
      </w:r>
      <w:r w:rsidRPr="00D3289A">
        <w:rPr>
          <w:rFonts w:ascii="Times New Roman" w:hAnsi="Times New Roman"/>
        </w:rPr>
        <w:t xml:space="preserve">показателя </w:t>
      </w:r>
      <w:r>
        <w:rPr>
          <w:rFonts w:ascii="Times New Roman" w:hAnsi="Times New Roman"/>
        </w:rPr>
        <w:t xml:space="preserve">1.1.4. </w:t>
      </w:r>
      <w:r w:rsidRPr="00D3289A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21</w:t>
      </w:r>
      <w:r w:rsidRPr="00D3289A">
        <w:rPr>
          <w:rFonts w:ascii="Times New Roman" w:hAnsi="Times New Roman"/>
        </w:rPr>
        <w:t xml:space="preserve"> году.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3D" w:rsidRDefault="0060113D" w:rsidP="004A12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605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79"/>
    <w:multiLevelType w:val="hybridMultilevel"/>
    <w:tmpl w:val="FBD00034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247"/>
    <w:multiLevelType w:val="hybridMultilevel"/>
    <w:tmpl w:val="10C25518"/>
    <w:lvl w:ilvl="0" w:tplc="24C4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A93"/>
    <w:multiLevelType w:val="hybridMultilevel"/>
    <w:tmpl w:val="B2F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462"/>
    <w:multiLevelType w:val="hybridMultilevel"/>
    <w:tmpl w:val="3A24076A"/>
    <w:lvl w:ilvl="0" w:tplc="EECCA54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660"/>
    <w:multiLevelType w:val="hybridMultilevel"/>
    <w:tmpl w:val="CE948FE0"/>
    <w:lvl w:ilvl="0" w:tplc="E80A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C7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BE5032"/>
    <w:multiLevelType w:val="hybridMultilevel"/>
    <w:tmpl w:val="8F52C042"/>
    <w:lvl w:ilvl="0" w:tplc="1C0A0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F00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41C7"/>
    <w:multiLevelType w:val="hybridMultilevel"/>
    <w:tmpl w:val="177C2E80"/>
    <w:lvl w:ilvl="0" w:tplc="5F04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0174"/>
    <w:multiLevelType w:val="hybridMultilevel"/>
    <w:tmpl w:val="D74AB072"/>
    <w:lvl w:ilvl="0" w:tplc="802A40F8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C3D2BDB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1150F2F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E10"/>
    <w:multiLevelType w:val="hybridMultilevel"/>
    <w:tmpl w:val="456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57ED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5D96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91E66"/>
    <w:multiLevelType w:val="multilevel"/>
    <w:tmpl w:val="56544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082BF7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702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B8711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31241F8"/>
    <w:multiLevelType w:val="hybridMultilevel"/>
    <w:tmpl w:val="41BA07D6"/>
    <w:lvl w:ilvl="0" w:tplc="ED880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97FEB"/>
    <w:multiLevelType w:val="multilevel"/>
    <w:tmpl w:val="A46C3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21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3D"/>
    <w:rsid w:val="00587516"/>
    <w:rsid w:val="0060113D"/>
    <w:rsid w:val="008B484E"/>
    <w:rsid w:val="009C3DB1"/>
    <w:rsid w:val="00BE0605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8D51"/>
  <w15:chartTrackingRefBased/>
  <w15:docId w15:val="{CEE2C8B5-286B-4F5C-888C-43E72DA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3D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13D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0113D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3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601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0113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01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01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0113D"/>
  </w:style>
  <w:style w:type="paragraph" w:styleId="aa">
    <w:name w:val="caption"/>
    <w:basedOn w:val="a"/>
    <w:qFormat/>
    <w:rsid w:val="0060113D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60113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qFormat/>
    <w:rsid w:val="0060113D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60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11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11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60113D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0">
    <w:name w:val="Normal (Web)"/>
    <w:basedOn w:val="a"/>
    <w:uiPriority w:val="99"/>
    <w:unhideWhenUsed/>
    <w:rsid w:val="0060113D"/>
    <w:pPr>
      <w:spacing w:before="100" w:beforeAutospacing="1" w:after="100" w:afterAutospacing="1"/>
    </w:pPr>
  </w:style>
  <w:style w:type="character" w:customStyle="1" w:styleId="titlerazdel">
    <w:name w:val="title_razdel"/>
    <w:rsid w:val="0060113D"/>
  </w:style>
  <w:style w:type="character" w:styleId="af1">
    <w:name w:val="Hyperlink"/>
    <w:uiPriority w:val="99"/>
    <w:unhideWhenUsed/>
    <w:rsid w:val="0060113D"/>
    <w:rPr>
      <w:color w:val="0000FF"/>
      <w:u w:val="single"/>
    </w:rPr>
  </w:style>
  <w:style w:type="paragraph" w:styleId="af2">
    <w:name w:val="No Spacing"/>
    <w:uiPriority w:val="1"/>
    <w:qFormat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01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60113D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5">
    <w:name w:val="annotation reference"/>
    <w:uiPriority w:val="99"/>
    <w:unhideWhenUsed/>
    <w:rsid w:val="006011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0113D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6011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60113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113D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113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footnote text"/>
    <w:basedOn w:val="a"/>
    <w:link w:val="afb"/>
    <w:uiPriority w:val="99"/>
    <w:unhideWhenUsed/>
    <w:rsid w:val="0060113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0113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60113D"/>
    <w:rPr>
      <w:vertAlign w:val="superscript"/>
    </w:rPr>
  </w:style>
  <w:style w:type="paragraph" w:customStyle="1" w:styleId="3">
    <w:name w:val="Список Н3"/>
    <w:rsid w:val="0060113D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39"/>
    <w:rsid w:val="006011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01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60113D"/>
    <w:rPr>
      <w:rFonts w:cs="OfficinaSansC"/>
      <w:b/>
      <w:bCs/>
      <w:color w:val="000000"/>
      <w:sz w:val="28"/>
      <w:szCs w:val="28"/>
    </w:rPr>
  </w:style>
  <w:style w:type="character" w:styleId="afe">
    <w:name w:val="FollowedHyperlink"/>
    <w:uiPriority w:val="99"/>
    <w:semiHidden/>
    <w:unhideWhenUsed/>
    <w:rsid w:val="0060113D"/>
    <w:rPr>
      <w:color w:val="954F72"/>
      <w:u w:val="single"/>
    </w:rPr>
  </w:style>
  <w:style w:type="character" w:customStyle="1" w:styleId="apple-converted-space">
    <w:name w:val="apple-converted-space"/>
    <w:rsid w:val="0060113D"/>
  </w:style>
  <w:style w:type="numbering" w:customStyle="1" w:styleId="13">
    <w:name w:val="Нет списка1"/>
    <w:next w:val="a2"/>
    <w:uiPriority w:val="99"/>
    <w:semiHidden/>
    <w:unhideWhenUsed/>
    <w:rsid w:val="0060113D"/>
  </w:style>
  <w:style w:type="paragraph" w:customStyle="1" w:styleId="G">
    <w:name w:val="G_Текст"/>
    <w:basedOn w:val="a"/>
    <w:link w:val="G0"/>
    <w:qFormat/>
    <w:rsid w:val="0060113D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60113D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Коплик Алексей Юрьевич</dc:creator>
  <cp:keywords/>
  <dc:description/>
  <cp:lastModifiedBy>Коплик Алексей Юрьевич</cp:lastModifiedBy>
  <cp:revision>2</cp:revision>
  <dcterms:created xsi:type="dcterms:W3CDTF">2020-10-12T04:55:00Z</dcterms:created>
  <dcterms:modified xsi:type="dcterms:W3CDTF">2021-04-13T04:49:00Z</dcterms:modified>
</cp:coreProperties>
</file>